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394" w:rsidRDefault="00A81394" w:rsidP="00A81394">
      <w:pPr>
        <w:pStyle w:val="1"/>
        <w:spacing w:before="100" w:beforeAutospacing="1" w:after="100" w:afterAutospacing="1"/>
        <w:ind w:firstLine="578"/>
        <w:jc w:val="center"/>
        <w:rPr>
          <w:sz w:val="28"/>
          <w:szCs w:val="28"/>
        </w:rPr>
      </w:pPr>
      <w:r>
        <w:rPr>
          <w:sz w:val="28"/>
          <w:szCs w:val="28"/>
        </w:rPr>
        <w:t>Лекция 12</w:t>
      </w:r>
    </w:p>
    <w:p w:rsidR="00A81394" w:rsidRDefault="00A81394" w:rsidP="00A81394">
      <w:pPr>
        <w:pStyle w:val="1"/>
        <w:spacing w:before="100" w:beforeAutospacing="1" w:after="100" w:afterAutospacing="1"/>
        <w:ind w:firstLine="578"/>
        <w:jc w:val="center"/>
        <w:rPr>
          <w:sz w:val="28"/>
          <w:szCs w:val="28"/>
        </w:rPr>
      </w:pPr>
      <w:r>
        <w:rPr>
          <w:sz w:val="28"/>
          <w:szCs w:val="28"/>
        </w:rPr>
        <w:t>ЭЛЕКТРОПРИВОД С СИНХРОННЫМ ДВИГАТЕЛЕМ</w:t>
      </w:r>
    </w:p>
    <w:p w:rsidR="00A81394" w:rsidRDefault="00A81394" w:rsidP="00A81394">
      <w:pPr>
        <w:rPr>
          <w:b/>
          <w:sz w:val="28"/>
          <w:szCs w:val="28"/>
        </w:rPr>
      </w:pPr>
      <w:r>
        <w:rPr>
          <w:b/>
          <w:sz w:val="28"/>
          <w:szCs w:val="28"/>
        </w:rPr>
        <w:t>Вопросы</w:t>
      </w:r>
    </w:p>
    <w:p w:rsidR="00A81394" w:rsidRDefault="00A81394" w:rsidP="00A81394">
      <w:pPr>
        <w:pStyle w:val="a3"/>
        <w:rPr>
          <w:sz w:val="28"/>
          <w:szCs w:val="28"/>
        </w:rPr>
      </w:pPr>
      <w:r>
        <w:rPr>
          <w:sz w:val="28"/>
          <w:szCs w:val="28"/>
        </w:rPr>
        <w:t>1 Схема включения, статические характеристики и режимы работы синхронного двигателя</w:t>
      </w:r>
    </w:p>
    <w:p w:rsidR="00A81394" w:rsidRDefault="00A81394" w:rsidP="00A81394">
      <w:pPr>
        <w:pStyle w:val="a3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t>2.</w:t>
      </w:r>
      <w:r>
        <w:rPr>
          <w:bCs/>
          <w:sz w:val="28"/>
          <w:szCs w:val="28"/>
        </w:rPr>
        <w:t xml:space="preserve"> Синхронный двигатель как компенсатор реактивной мощности</w:t>
      </w:r>
    </w:p>
    <w:p w:rsidR="00A81394" w:rsidRDefault="00A81394" w:rsidP="00A81394">
      <w:pPr>
        <w:pStyle w:val="a3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t>3</w:t>
      </w:r>
      <w:r>
        <w:rPr>
          <w:bCs/>
          <w:sz w:val="28"/>
          <w:szCs w:val="28"/>
        </w:rPr>
        <w:t xml:space="preserve"> Общие принципы управления СД</w:t>
      </w:r>
    </w:p>
    <w:p w:rsidR="00A81394" w:rsidRDefault="00A81394" w:rsidP="00A81394">
      <w:pPr>
        <w:pStyle w:val="a3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t>4.</w:t>
      </w:r>
      <w:r>
        <w:rPr>
          <w:bCs/>
          <w:sz w:val="28"/>
          <w:szCs w:val="28"/>
        </w:rPr>
        <w:t xml:space="preserve"> Схемы управления СД</w:t>
      </w:r>
    </w:p>
    <w:p w:rsidR="00A81394" w:rsidRDefault="00A81394" w:rsidP="00A81394">
      <w:pPr>
        <w:pStyle w:val="a3"/>
        <w:rPr>
          <w:sz w:val="28"/>
          <w:szCs w:val="28"/>
        </w:rPr>
      </w:pPr>
    </w:p>
    <w:p w:rsidR="00A81394" w:rsidRDefault="00A81394" w:rsidP="00A81394"/>
    <w:p w:rsidR="00A81394" w:rsidRDefault="00A81394" w:rsidP="00A81394"/>
    <w:p w:rsidR="00A81394" w:rsidRDefault="00A81394" w:rsidP="00A81394">
      <w:pPr>
        <w:pStyle w:val="a3"/>
        <w:rPr>
          <w:sz w:val="28"/>
          <w:szCs w:val="28"/>
        </w:rPr>
      </w:pPr>
      <w:r>
        <w:rPr>
          <w:sz w:val="28"/>
          <w:szCs w:val="28"/>
        </w:rPr>
        <w:t>1. СХЕМА ВКЛЮЧЕНИЯ, СТАТИЧЕСКИЕ ХАРАКТЕРИСТИКИ И РЕЖИМЫ РАБОТЫ СИНХРОННОГО ДВИГАТЕЛЯ</w:t>
      </w:r>
    </w:p>
    <w:p w:rsidR="00A81394" w:rsidRDefault="00A81394" w:rsidP="00A81394">
      <w:pPr>
        <w:autoSpaceDE w:val="0"/>
        <w:autoSpaceDN w:val="0"/>
        <w:adjustRightInd w:val="0"/>
        <w:spacing w:before="12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Синхронные трехфазные двигатели (СД) широко применяются в электроприводах самых разнообразных рабочих машин и механизмов, что объясняется их высокими технико-экономическими показателями.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1.</w:t>
      </w:r>
      <w:r>
        <w:rPr>
          <w:sz w:val="28"/>
          <w:szCs w:val="28"/>
        </w:rPr>
        <w:t xml:space="preserve"> Синхронные двигатели имеют высокий коэффициент мощности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, равный единице для электроприводов небольшой мощности и опережающий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в установках большой мощности. Способность СД работать с </w:t>
      </w:r>
      <w:proofErr w:type="gramStart"/>
      <w:r>
        <w:rPr>
          <w:sz w:val="28"/>
          <w:szCs w:val="28"/>
        </w:rPr>
        <w:t>опережающим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и отдавать в сеть реактивную мощность позволяет улучшать режим работы и экономичность сети электроснабжения.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2.</w:t>
      </w:r>
      <w:r>
        <w:rPr>
          <w:sz w:val="28"/>
          <w:szCs w:val="28"/>
        </w:rPr>
        <w:t xml:space="preserve"> Высокий КПД современных СД, составляющий 96–98 %, что на 1–1,5 % выше КПД АД тех же габаритов и скорости.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3.</w:t>
      </w:r>
      <w:r>
        <w:rPr>
          <w:sz w:val="28"/>
          <w:szCs w:val="28"/>
        </w:rPr>
        <w:t xml:space="preserve"> Возможность регулирования перегрузочной способности СД за счет регулирования тока возбуждения и меньшая зависимость этого показателя от напряжения сети по сравнению с АД.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4.</w:t>
      </w:r>
      <w:r>
        <w:rPr>
          <w:sz w:val="28"/>
          <w:szCs w:val="28"/>
        </w:rPr>
        <w:t xml:space="preserve"> Синхронный двигатель обладает абсолютно жесткой механической характеристикой.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5.</w:t>
      </w:r>
      <w:r>
        <w:rPr>
          <w:sz w:val="28"/>
          <w:szCs w:val="28"/>
        </w:rPr>
        <w:t xml:space="preserve"> Важным преимуществом конструкции СД является большой воздушный зазор, вследствие чего его характеристики и свойства мало зависят от износа подшипников и неточности монтажа ротора.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6.</w:t>
      </w:r>
      <w:r>
        <w:rPr>
          <w:sz w:val="28"/>
          <w:szCs w:val="28"/>
        </w:rPr>
        <w:t xml:space="preserve"> Возможность их изготовления на очень большие мощности (до нескольких десятков мегаватт и более).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На рис. 5.1 приведена схема включения СД. На статоре СД, выполненном аналогично статору АД, располагается трехфазная обмотка, подключенная к сети переменного тока.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</w:p>
    <w:p w:rsidR="00A81394" w:rsidRDefault="00A81394" w:rsidP="00A8139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99255" cy="1333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25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94" w:rsidRDefault="00A81394" w:rsidP="00A81394">
      <w:pPr>
        <w:jc w:val="both"/>
        <w:rPr>
          <w:sz w:val="28"/>
          <w:szCs w:val="28"/>
        </w:rPr>
      </w:pPr>
    </w:p>
    <w:p w:rsidR="00A81394" w:rsidRDefault="00A81394" w:rsidP="00A81394">
      <w:pPr>
        <w:jc w:val="both"/>
        <w:rPr>
          <w:sz w:val="28"/>
          <w:szCs w:val="28"/>
        </w:rPr>
      </w:pPr>
    </w:p>
    <w:p w:rsidR="00A81394" w:rsidRDefault="00A81394" w:rsidP="00A81394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Ротор СД выполняется с двумя обмотками: обмоткой возбуждения постоянного тока и короткозамкнутой пусковой обмоткой в виде беличьей клетки. Пусковая обмотка обеспечивает механическую характеристику СД в виде одной из кривых, показанных на рис. 5.2, </w:t>
      </w:r>
      <w:r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. Характеристика </w:t>
      </w:r>
      <w:r>
        <w:rPr>
          <w:i/>
          <w:iCs/>
          <w:sz w:val="28"/>
          <w:szCs w:val="28"/>
        </w:rPr>
        <w:t>1</w:t>
      </w:r>
      <w:r>
        <w:rPr>
          <w:sz w:val="28"/>
          <w:szCs w:val="28"/>
        </w:rPr>
        <w:t xml:space="preserve"> обеспечивает по сравнению с характеристикой </w:t>
      </w:r>
      <w:r>
        <w:rPr>
          <w:i/>
          <w:iCs/>
          <w:sz w:val="28"/>
          <w:szCs w:val="28"/>
        </w:rPr>
        <w:t>2</w:t>
      </w:r>
      <w:r>
        <w:rPr>
          <w:sz w:val="28"/>
          <w:szCs w:val="28"/>
        </w:rPr>
        <w:t xml:space="preserve"> больший «входной» момент СД (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в1</w:t>
      </w:r>
      <w:r>
        <w:rPr>
          <w:sz w:val="28"/>
          <w:szCs w:val="28"/>
        </w:rPr>
        <w:t>&gt;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в2</w:t>
      </w:r>
      <w:r>
        <w:rPr>
          <w:sz w:val="28"/>
          <w:szCs w:val="28"/>
        </w:rPr>
        <w:t>), но меньший пусковой момент (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п1</w:t>
      </w:r>
      <w:r>
        <w:rPr>
          <w:sz w:val="28"/>
          <w:szCs w:val="28"/>
        </w:rPr>
        <w:t>&lt;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п2</w:t>
      </w:r>
      <w:r>
        <w:rPr>
          <w:sz w:val="28"/>
          <w:szCs w:val="28"/>
        </w:rPr>
        <w:t>). Выбор вида пусковой механической характеристики определяется конкретными условиями работы СД.</w:t>
      </w:r>
    </w:p>
    <w:p w:rsidR="00A81394" w:rsidRDefault="00A81394" w:rsidP="00A81394">
      <w:pPr>
        <w:jc w:val="center"/>
        <w:rPr>
          <w:i/>
          <w:iCs/>
          <w:sz w:val="28"/>
          <w:szCs w:val="28"/>
        </w:rPr>
      </w:pPr>
      <w:r>
        <w:rPr>
          <w:i/>
          <w:iCs/>
          <w:noProof/>
          <w:sz w:val="28"/>
          <w:szCs w:val="28"/>
        </w:rPr>
        <w:drawing>
          <wp:inline distT="0" distB="0" distL="0" distR="0">
            <wp:extent cx="4915535" cy="254508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535" cy="254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определения максимального момента СД </w:t>
      </w:r>
      <w:proofErr w:type="gramStart"/>
      <w:r>
        <w:rPr>
          <w:i/>
          <w:iCs/>
          <w:sz w:val="28"/>
          <w:szCs w:val="28"/>
        </w:rPr>
        <w:t>М</w:t>
      </w:r>
      <w:proofErr w:type="gramEnd"/>
      <w:r>
        <w:rPr>
          <w:i/>
          <w:iCs/>
          <w:sz w:val="28"/>
          <w:szCs w:val="28"/>
          <w:vertAlign w:val="subscript"/>
          <w:lang w:val="en-US"/>
        </w:rPr>
        <w:t>max</w:t>
      </w:r>
      <w:r>
        <w:rPr>
          <w:sz w:val="28"/>
          <w:szCs w:val="28"/>
        </w:rPr>
        <w:t xml:space="preserve">, до которого сохраняется синхронная работа СД с сетью, служит угловая характеристика СД. Она отражает зависимость момента 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</w:rPr>
        <w:t xml:space="preserve"> от внутреннего угла СД </w:t>
      </w:r>
      <w:r>
        <w:rPr>
          <w:sz w:val="28"/>
          <w:szCs w:val="28"/>
        </w:rPr>
        <w:sym w:font="Symbol" w:char="0051"/>
      </w:r>
      <w:r>
        <w:rPr>
          <w:sz w:val="28"/>
          <w:szCs w:val="28"/>
        </w:rPr>
        <w:t>, представляющего собой угол сдвига между ЭДС статора</w:t>
      </w:r>
      <w:proofErr w:type="gramStart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и напряжением сети </w:t>
      </w:r>
      <w:r>
        <w:rPr>
          <w:i/>
          <w:iCs/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или, что то же самое, между осью магнитного поля СД и осью его полюсов.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</w:p>
    <w:p w:rsidR="00A81394" w:rsidRDefault="00A81394" w:rsidP="00A8139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84930" cy="1979930"/>
            <wp:effectExtent l="1905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930" cy="197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Картинки по запросу Схема включения синхронного двигателя" style="width:23.85pt;height:23.85pt"/>
        </w:pic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Угловая характеристика СД показана на рис. 5.3, </w:t>
      </w:r>
      <w:r>
        <w:rPr>
          <w:i/>
          <w:iCs/>
          <w:sz w:val="28"/>
          <w:szCs w:val="28"/>
        </w:rPr>
        <w:t>б</w:t>
      </w:r>
      <w:r>
        <w:rPr>
          <w:sz w:val="28"/>
          <w:szCs w:val="28"/>
        </w:rPr>
        <w:t xml:space="preserve">. Максимального значения момент СД достигает при </w:t>
      </w:r>
      <w:r>
        <w:rPr>
          <w:sz w:val="28"/>
          <w:szCs w:val="28"/>
        </w:rPr>
        <w:sym w:font="Symbol" w:char="0051"/>
      </w:r>
      <w:r>
        <w:rPr>
          <w:sz w:val="28"/>
          <w:szCs w:val="28"/>
        </w:rPr>
        <w:t>=</w:t>
      </w:r>
      <w:r>
        <w:rPr>
          <w:sz w:val="28"/>
          <w:szCs w:val="28"/>
        </w:rPr>
        <w:sym w:font="Symbol" w:char="0070"/>
      </w:r>
      <w:r>
        <w:rPr>
          <w:sz w:val="28"/>
          <w:szCs w:val="28"/>
        </w:rPr>
        <w:t xml:space="preserve">/2. Эта величина характеризует собой перегрузочную способность СД. При больших значениях угла СД выпадает из синхронизма, а при меньших углах </w:t>
      </w:r>
      <w:r>
        <w:rPr>
          <w:sz w:val="28"/>
          <w:szCs w:val="28"/>
        </w:rPr>
        <w:sym w:font="Symbol" w:char="0051"/>
      </w:r>
      <w:r>
        <w:rPr>
          <w:sz w:val="28"/>
          <w:szCs w:val="28"/>
        </w:rPr>
        <w:t xml:space="preserve"> его работа устойчива.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Важной величиной является номинальный угол сдвига </w:t>
      </w:r>
      <w:r>
        <w:rPr>
          <w:sz w:val="28"/>
          <w:szCs w:val="28"/>
        </w:rPr>
        <w:sym w:font="Symbol" w:char="0051"/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, его значение равно 25–30°, которому соответствует номинальный момент </w:t>
      </w:r>
      <w:proofErr w:type="gramStart"/>
      <w:r>
        <w:rPr>
          <w:i/>
          <w:iCs/>
          <w:sz w:val="28"/>
          <w:szCs w:val="28"/>
          <w:lang w:val="en-US"/>
        </w:rPr>
        <w:t>M</w:t>
      </w:r>
      <w:proofErr w:type="gramEnd"/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. При таком значении </w:t>
      </w:r>
      <w:r>
        <w:rPr>
          <w:sz w:val="28"/>
          <w:szCs w:val="28"/>
        </w:rPr>
        <w:sym w:font="Symbol" w:char="0051"/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006C"/>
      </w:r>
      <w:r>
        <w:rPr>
          <w:sz w:val="28"/>
          <w:szCs w:val="28"/>
          <w:vertAlign w:val="subscript"/>
        </w:rPr>
        <w:t>м</w:t>
      </w:r>
      <w:r>
        <w:rPr>
          <w:sz w:val="28"/>
          <w:szCs w:val="28"/>
        </w:rPr>
        <w:t>=</w:t>
      </w:r>
      <w:proofErr w:type="gramStart"/>
      <w:r>
        <w:rPr>
          <w:i/>
          <w:iCs/>
          <w:sz w:val="28"/>
          <w:szCs w:val="28"/>
        </w:rPr>
        <w:t>М</w:t>
      </w:r>
      <w:proofErr w:type="gramEnd"/>
      <w:r>
        <w:rPr>
          <w:i/>
          <w:iCs/>
          <w:sz w:val="28"/>
          <w:szCs w:val="28"/>
          <w:vertAlign w:val="subscript"/>
          <w:lang w:val="en-US"/>
        </w:rPr>
        <w:t>max</w:t>
      </w:r>
      <w:r>
        <w:rPr>
          <w:sz w:val="28"/>
          <w:szCs w:val="28"/>
        </w:rPr>
        <w:t>/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=2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>2,5.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Синхронный двигатель может работать во всех основных энергетических режимах, а именно: двигательном и генераторном при параллельной и последовательной работе с сетью и независимо от сети. При этом режим генератора последовательно с сетью (торможение противовключением) используется редко из-за того, что перевод СД в этот режим сопровождается значительными бросками тока и требует применения сложных схем управления.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осуществления торможения СД чаще используется генераторный режим при работе независимо от сети переменного тока (режим динамического торможения). </w:t>
      </w:r>
    </w:p>
    <w:p w:rsidR="00A81394" w:rsidRDefault="00A81394" w:rsidP="00A8139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14140" cy="116459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116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94" w:rsidRDefault="00A81394" w:rsidP="00A81394">
      <w:pPr>
        <w:spacing w:before="100" w:beforeAutospacing="1" w:after="100" w:afterAutospacing="1"/>
        <w:ind w:left="561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t>2.</w:t>
      </w:r>
      <w:r>
        <w:rPr>
          <w:bCs/>
          <w:sz w:val="28"/>
          <w:szCs w:val="28"/>
        </w:rPr>
        <w:t xml:space="preserve"> СИНХРОННЫЙ ДВИГАТЕЛЬ КАК КОМПЕНСАТОР РЕАКТИВНОЙ МОЩНОСТИ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Один из эффективных способов компенсации реактивной мощности связан с использованием СД, который за счет регулирования тока возбуждения может осуществлять генерацию реактивной мощности в электрическую сеть. В этом случае СД работает с </w:t>
      </w:r>
      <w:proofErr w:type="gramStart"/>
      <w:r>
        <w:rPr>
          <w:sz w:val="28"/>
          <w:szCs w:val="28"/>
        </w:rPr>
        <w:t>опережающим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. При </w:t>
      </w:r>
      <w:r>
        <w:rPr>
          <w:sz w:val="28"/>
          <w:szCs w:val="28"/>
        </w:rPr>
        <w:lastRenderedPageBreak/>
        <w:t xml:space="preserve">увеличении от нуля тока возбуждения ток статора вначале уменьшается, что происходит за счет уменьшения его реактивной составляющей. При некотором токе возбуждения она становится равной нулю, </w:t>
      </w:r>
      <w:r>
        <w:rPr>
          <w:sz w:val="28"/>
          <w:szCs w:val="28"/>
          <w:lang w:val="en-US"/>
        </w:rPr>
        <w:t>a</w:t>
      </w:r>
      <w:r w:rsidRPr="00A8139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. При дальнейшем увеличении тока возбуждения вновь появляется и увеличивается реактивная составляющая тока статора, но уже с опережающей фазой. Синхронный двигатель начинает работать генератором реактивной энергии с отдачей ее в сеть.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Отдаваемая (или потребляемая при недовозбуждении) реактивная мощность СД определяется общей формулой</w:t>
      </w:r>
    </w:p>
    <w:p w:rsidR="00A81394" w:rsidRDefault="00A81394" w:rsidP="00A81394">
      <w:pPr>
        <w:ind w:left="2832" w:firstLine="708"/>
        <w:rPr>
          <w:noProof/>
          <w:sz w:val="28"/>
          <w:szCs w:val="28"/>
        </w:rPr>
      </w:pPr>
      <w:r>
        <w:rPr>
          <w:noProof/>
          <w:position w:val="-14"/>
          <w:sz w:val="28"/>
          <w:szCs w:val="28"/>
        </w:rPr>
        <w:object w:dxaOrig="1639" w:dyaOrig="380">
          <v:shape id="_x0000_i1026" type="#_x0000_t75" style="width:81.65pt;height:18.8pt" o:ole="">
            <v:imagedata r:id="rId8" o:title=""/>
          </v:shape>
          <o:OLEObject Type="Embed" ProgID="Equation.3" ShapeID="_x0000_i1026" DrawAspect="Content" ObjectID="_1671096490" r:id="rId9"/>
        </w:object>
      </w:r>
      <w:r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ab/>
      </w:r>
      <w:r>
        <w:rPr>
          <w:noProof/>
          <w:sz w:val="28"/>
          <w:szCs w:val="28"/>
        </w:rPr>
        <w:tab/>
        <w:t>(5.9)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Под оптимальным вариантом возбуждения СД обычно понимают такое распределение реактивной мощности </w:t>
      </w:r>
      <w:r>
        <w:rPr>
          <w:i/>
          <w:iCs/>
          <w:sz w:val="28"/>
          <w:szCs w:val="28"/>
        </w:rPr>
        <w:t>Q</w:t>
      </w:r>
      <w:r>
        <w:rPr>
          <w:sz w:val="28"/>
          <w:szCs w:val="28"/>
        </w:rPr>
        <w:t xml:space="preserve"> между отдельными СД, при котором суммарные потери активной мощности, зависящие от выработки и распределения реактивной мощности, минимальны. </w:t>
      </w:r>
      <w:proofErr w:type="gramEnd"/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практике распределение реактивной мощности между СД часто производят пропорционально либо их полной номинальной мощности </w:t>
      </w:r>
      <w:proofErr w:type="gramStart"/>
      <w:r>
        <w:rPr>
          <w:i/>
          <w:iCs/>
          <w:sz w:val="28"/>
          <w:szCs w:val="28"/>
          <w:lang w:val="en-US"/>
        </w:rPr>
        <w:t>S</w:t>
      </w:r>
      <w:proofErr w:type="gramEnd"/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, либо пропорционально их активной мощности </w:t>
      </w:r>
      <w:r>
        <w:rPr>
          <w:i/>
          <w:iCs/>
          <w:sz w:val="28"/>
          <w:szCs w:val="28"/>
        </w:rPr>
        <w:t>Р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. Этот принцип, как показывают расчеты, дает потери активной мощности, близкие к минимальному значению.</w:t>
      </w:r>
    </w:p>
    <w:p w:rsidR="00A81394" w:rsidRDefault="00A81394" w:rsidP="00A81394">
      <w:pPr>
        <w:autoSpaceDE w:val="0"/>
        <w:autoSpaceDN w:val="0"/>
        <w:adjustRightInd w:val="0"/>
        <w:spacing w:before="100" w:beforeAutospacing="1" w:after="100" w:afterAutospacing="1"/>
        <w:ind w:firstLine="578"/>
        <w:jc w:val="both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t>3</w:t>
      </w:r>
      <w:r>
        <w:rPr>
          <w:bCs/>
          <w:sz w:val="28"/>
          <w:szCs w:val="28"/>
        </w:rPr>
        <w:t xml:space="preserve"> ОБЩИЕ ПРИНЦИПЫ УПРАВЛЕНИЯ СД</w:t>
      </w:r>
    </w:p>
    <w:p w:rsidR="00A81394" w:rsidRDefault="00A81394" w:rsidP="00A81394">
      <w:pPr>
        <w:autoSpaceDE w:val="0"/>
        <w:autoSpaceDN w:val="0"/>
        <w:adjustRightInd w:val="0"/>
        <w:spacing w:before="12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С точки зрения задач управления, условий пуска и синхронизации электроприводы с СД обычно делятся на три класса: электроприводы с неизменной и медленно меняющейся нагрузкой, электроприводы с пульсирующей нагрузкой, электроприводы с резкопеременной нагрузкой.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Неизменная или медленно меняющаяся нагрузка характерна для электроприводов насосов и вентиляторов, газо- и воздуходувок, разрезных пил в деревообрабатывающей промышленности, компрессорных турбомашин. Мощность СД в этих электроприводах колеблется от нескольких десятков до нескольких тысяч киловатт. Синхронные двигатели СД в таких электроприводах должны иметь кратность пускового момента 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/</w:t>
      </w:r>
      <w:proofErr w:type="gramStart"/>
      <w:r>
        <w:rPr>
          <w:i/>
          <w:iCs/>
          <w:sz w:val="28"/>
          <w:szCs w:val="28"/>
          <w:lang w:val="en-US"/>
        </w:rPr>
        <w:t>M</w:t>
      </w:r>
      <w:proofErr w:type="gramEnd"/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=0,4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0,6, входного момента 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вх</w:t>
      </w:r>
      <w:r>
        <w:rPr>
          <w:sz w:val="28"/>
          <w:szCs w:val="28"/>
        </w:rPr>
        <w:t>/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=0,8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1,2 и перегрузочную способность </w:t>
      </w:r>
      <w:r>
        <w:rPr>
          <w:i/>
          <w:iCs/>
          <w:sz w:val="28"/>
          <w:szCs w:val="28"/>
        </w:rPr>
        <w:t>М</w:t>
      </w:r>
      <w:r>
        <w:rPr>
          <w:i/>
          <w:iCs/>
          <w:sz w:val="28"/>
          <w:szCs w:val="28"/>
          <w:vertAlign w:val="subscript"/>
          <w:lang w:val="en-US"/>
        </w:rPr>
        <w:t>max</w:t>
      </w:r>
      <w:r>
        <w:rPr>
          <w:sz w:val="28"/>
          <w:szCs w:val="28"/>
        </w:rPr>
        <w:t>/</w:t>
      </w:r>
      <w:r>
        <w:rPr>
          <w:i/>
          <w:iCs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=1,5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>2.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Пульсирующая нагрузка характерна для электроприводов станков-качалок в нефтедобыче, поршневых компрессоров в химической промышленности. Мощности этих электроприводов составляют от нескольких сотен до тысяч киловатт. Требования к СД этих электроприводов следующие: кратности пускового момента 0,4–1, входного момента 0,4–0,6 и перегрузочная способность 1,5–2,5. В электроприводах такого класса обычно осуществляется регулирование тока возбуждения СД.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Резкопеременная нагрузка электроприводов характерна для следующих рабочих машин и механизмов: дробилки, мельницы горнорудных предприятий, непрерывные прокатные станы, ножницы и пилы для металла, скиповые лебедки доменных печей. Мощности этих электроприводов </w:t>
      </w:r>
      <w:r>
        <w:rPr>
          <w:sz w:val="28"/>
          <w:szCs w:val="28"/>
        </w:rPr>
        <w:lastRenderedPageBreak/>
        <w:t>колеблются от нескольких сотен до десятков тысяч киловатт. Требования к СД: кратность пускового момента 1,2–2, входного 1–1,5, перегрузочная способность 2,5–3,5. Для улучшения показателей работы сети электроснабжения и обеспечения устойчивости СД в электроприводах этого класса осуществляется регулирование возбуждения СД.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Эффективным средством решения целого комплекса задач, связанных с обеспечением нормальной работы самого СД и улучшением показателей работы питающей сети, является автоматическое регулирование возбуждения (АРВ). Общие задачи АРВ сводятся к следующему: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1.</w:t>
      </w:r>
      <w:r>
        <w:rPr>
          <w:sz w:val="28"/>
          <w:szCs w:val="28"/>
        </w:rPr>
        <w:t xml:space="preserve"> АРВ должно обеспечивать устойчивую работу СД при заданных режимах нагрузки.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2.</w:t>
      </w:r>
      <w:r>
        <w:rPr>
          <w:sz w:val="28"/>
          <w:szCs w:val="28"/>
        </w:rPr>
        <w:t xml:space="preserve"> АРВ должно способствовать поддержанию нормального (оптимального) напряжения в узле нагрузки, к которому присоединены СД, при допустимом тепловом режиме СД.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3.</w:t>
      </w:r>
      <w:r>
        <w:rPr>
          <w:sz w:val="28"/>
          <w:szCs w:val="28"/>
        </w:rPr>
        <w:t xml:space="preserve"> АРВ должно способствовать обеспечению минимума потерь энергии в СД и системе электроснабжения.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4.</w:t>
      </w:r>
      <w:r>
        <w:rPr>
          <w:sz w:val="28"/>
          <w:szCs w:val="28"/>
        </w:rPr>
        <w:t xml:space="preserve"> АРВ должно обеспечивать повышение устойчивости СД и выдачи повышенной реактивной мощности при кратковременных (до 1 мин) снижениях напряжения за счет форсировки возбуждения.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Автоматическое регулирование возбуждения СД может осуществляться в статических и динамических режимах по различным законам. Для статических режимов АРВ может осуществляться по одному из следующих законов: постоянство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; постоянство вырабатываемой СД реактивной мощности; постоянство напряжения в узле нагрузки; постоянство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узла нагрузки; минимум потерь энергии.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Закон регулирования на постоянство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СД целесообразен для приводов средней и большой мощности с плавно изменяющейся нагрузкой при небольших колебаниях напряжения в электрической сети. Обычно целесообразно поддерживать номинальный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СД или, при отсутствии потребности в реактивной мощности, поддерживать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, что обеспечивает минимум потерь в СД и питающей сети.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Для электроприводов средней и большой мощности с резкопеременной нагрузкой на валу целесообразен закон АРВ на постоянство отдаваемой реактивной мощности.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Этот закон обеспечивает минимальные колебания напряжения на шинах подстанции, а также максимум выработки СД реактивной мощности, ограничиваемой тепловым режимом.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При значительных колебаниях напряжения в узлах нагрузки применяется закон АРВ на поддержание напряжения. Этот закон целесообразно реализовать в мощных электроприводах с плавно изменяющейся нагрузкой и имеющих резерв мощности. При этом законе должно предусматриваться ограничение тока возбуждения снизу (по условию статической устойчивости СД) и сверху (по условиям нагрева СД).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Закон АРВ на поддержание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в узле нагрузки может обеспечить стабилизацию значения  нормативного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на шинах подстанции, когда другие электроприемники подстанции работают с переменной нагрузкой, а колебания напряжения не превосходят допустимые пределы. Этот закон также целесообразно реализовывать на базе </w:t>
      </w:r>
      <w:proofErr w:type="gramStart"/>
      <w:r>
        <w:rPr>
          <w:sz w:val="28"/>
          <w:szCs w:val="28"/>
        </w:rPr>
        <w:t>мощных</w:t>
      </w:r>
      <w:proofErr w:type="gramEnd"/>
      <w:r>
        <w:rPr>
          <w:sz w:val="28"/>
          <w:szCs w:val="28"/>
        </w:rPr>
        <w:t xml:space="preserve"> СД, работающих с плавно изменяющейся нагрузкой и имеющих резерв мощности.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современных электроприводах с СД АРВ может осуществляться и по более сложным законам.</w:t>
      </w:r>
    </w:p>
    <w:p w:rsidR="00A81394" w:rsidRDefault="00A81394" w:rsidP="00A81394">
      <w:pPr>
        <w:pStyle w:val="2"/>
        <w:rPr>
          <w:sz w:val="28"/>
          <w:szCs w:val="28"/>
        </w:rPr>
      </w:pPr>
      <w:r>
        <w:rPr>
          <w:sz w:val="28"/>
          <w:szCs w:val="28"/>
        </w:rPr>
        <w:t>Задачи АРВ в динамических режимах работы электропривода заключаются в повышении динамической устойчивости СД при изменениях нагрузки на его валу и демпфировании качаний ротора. Основное требование, предъявляемое к АРВ в динамических режимах, заключается в высоком быстродействии систем АРВ. Оно достигается за счет повышения кратности форсировки тока возбуждения, использования малоинерционных элементов в системе АРВ (например, тиристорных возбудителей) или введения в закон АРВ форсирующих сигналов по производным координат.</w:t>
      </w:r>
    </w:p>
    <w:p w:rsidR="00A81394" w:rsidRDefault="00A81394" w:rsidP="00A81394">
      <w:pPr>
        <w:autoSpaceDE w:val="0"/>
        <w:autoSpaceDN w:val="0"/>
        <w:adjustRightInd w:val="0"/>
        <w:spacing w:before="100" w:beforeAutospacing="1" w:after="100" w:afterAutospacing="1"/>
        <w:ind w:firstLine="578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t>4.</w:t>
      </w:r>
      <w:r>
        <w:rPr>
          <w:b/>
          <w:bCs/>
          <w:sz w:val="28"/>
          <w:szCs w:val="28"/>
        </w:rPr>
        <w:t xml:space="preserve"> СХЕМЫ УПРАВЛЕНИЯ СД</w:t>
      </w:r>
    </w:p>
    <w:p w:rsidR="00A81394" w:rsidRDefault="00A81394" w:rsidP="00A81394">
      <w:pPr>
        <w:autoSpaceDE w:val="0"/>
        <w:autoSpaceDN w:val="0"/>
        <w:adjustRightInd w:val="0"/>
        <w:spacing w:before="100" w:beforeAutospacing="1" w:after="100" w:afterAutospacing="1"/>
        <w:ind w:firstLine="578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а</w:t>
      </w:r>
      <w:r>
        <w:rPr>
          <w:sz w:val="28"/>
          <w:szCs w:val="28"/>
        </w:rPr>
        <w:t xml:space="preserve">) </w:t>
      </w:r>
      <w:r>
        <w:rPr>
          <w:i/>
          <w:iCs/>
          <w:sz w:val="28"/>
          <w:szCs w:val="28"/>
        </w:rPr>
        <w:t>Пуск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синхронизация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СД</w:t>
      </w:r>
    </w:p>
    <w:p w:rsidR="00A81394" w:rsidRDefault="00A81394" w:rsidP="00A81394">
      <w:pPr>
        <w:autoSpaceDE w:val="0"/>
        <w:autoSpaceDN w:val="0"/>
        <w:adjustRightInd w:val="0"/>
        <w:spacing w:before="20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По условиям, которые могут иметь место при работе синхронного привода, различают легкий и тяжелый пуск СД. Легкий пуск СД осуществляется при малых моментах нагрузки и моментах инерции и является наиболее благоприятным в отношении синхронизации СД с сетью. Тяжелый пуск имеет место при относительно больших моментах нагрузки и инерции. В этом случае для синхронизации СД требуется значительный входной момент СД и его синхронизация с сетью усложняется.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При пуске СД используются два основных способа его возбуждения. При относительно небольших моментах нагрузки (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&lt;0,4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) обмотка возбуждения СД в течение всего времени пуска постоянно (глухо) подключена к источнику возбуждения – возбудителю, который в процессе пуска самовозбуждается и обеспечивает втягивание СД в синхронизм в конце пуска.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При пуске СД с относительно большими моментами нагрузки (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&gt;0,4</w:t>
      </w:r>
      <w:r>
        <w:rPr>
          <w:i/>
          <w:iCs/>
          <w:sz w:val="28"/>
          <w:szCs w:val="28"/>
        </w:rPr>
        <w:t>М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) обмотка возбуждения СД вначале замыкается через активный резистор (в качестве которого может использоваться разрядный резистор обмотки возбуждения), а при достижении СД подсинхронной скорости обмотка возбуждения подключается к возбудителю.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различных способов подключения обмотки возбуждения пуск СД может осуществляться при полном или пониженном напряжении сети. В большинстве случаев СД мощностью до нескольких сотен киловатт, а иногда и более пускаются прямым подключением, к сети. Кратность пускового тока </w:t>
      </w:r>
      <w:proofErr w:type="gramStart"/>
      <w:r>
        <w:rPr>
          <w:i/>
          <w:iCs/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/</w:t>
      </w:r>
      <w:r>
        <w:rPr>
          <w:i/>
          <w:iCs/>
          <w:sz w:val="28"/>
          <w:szCs w:val="28"/>
          <w:lang w:val="en-US"/>
        </w:rPr>
        <w:t>I</w:t>
      </w:r>
      <w:r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при прямом пуске 4–5.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пуске СД большей мощности (несколько тысяч киловатт) возникает необходимость ограничения пусковых токов, что достигается чаще всего использованием реакторов или автотрансформаторов.</w:t>
      </w:r>
    </w:p>
    <w:p w:rsidR="00A81394" w:rsidRDefault="00A81394" w:rsidP="00A81394">
      <w:pPr>
        <w:autoSpaceDE w:val="0"/>
        <w:autoSpaceDN w:val="0"/>
        <w:adjustRightInd w:val="0"/>
        <w:spacing w:before="100" w:beforeAutospacing="1" w:after="100" w:afterAutospacing="1"/>
        <w:ind w:firstLine="578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 xml:space="preserve">) </w:t>
      </w:r>
      <w:r>
        <w:rPr>
          <w:i/>
          <w:iCs/>
          <w:sz w:val="28"/>
          <w:szCs w:val="28"/>
        </w:rPr>
        <w:t>Схема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СД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тиристорным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возбуждением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>При необходимости быстрого регулирования тока возбуждения, что требуется, например, при ударном приложении нагрузки или значительном падении напряжения сети, в современных синхронных приводах применяются тиристорные возбудители (ТВ). Они позволяют резко повысить быстродействие систем регулирования возбуждения (</w:t>
      </w:r>
      <w:proofErr w:type="gramStart"/>
      <w:r>
        <w:rPr>
          <w:sz w:val="28"/>
          <w:szCs w:val="28"/>
        </w:rPr>
        <w:t>постоянная</w:t>
      </w:r>
      <w:proofErr w:type="gramEnd"/>
      <w:r>
        <w:rPr>
          <w:sz w:val="28"/>
          <w:szCs w:val="28"/>
        </w:rPr>
        <w:t xml:space="preserve"> времени ТВ составляет 0,005–0,01 с), упростить процесс автоматизации регулирования возбуждения СД. Тиристорные возбудители, кроме того, бесшумны в работе, не требуют установки специального фундамента и более просты в эксплуатации.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Недостатком ТВ является более низкий коэффициент мощности, чем у электромашинных возбудителей. Однако этот фактор не является существенным, так как мощность ТВ составляет обычно несколько процентов мощности СД, а сам СД может обеспечить повышение </w:t>
      </w:r>
      <w:r>
        <w:rPr>
          <w:sz w:val="28"/>
          <w:szCs w:val="28"/>
          <w:lang w:val="en-US"/>
        </w:rPr>
        <w:t>cos</w:t>
      </w:r>
      <w:r>
        <w:rPr>
          <w:sz w:val="28"/>
          <w:szCs w:val="28"/>
        </w:rPr>
        <w:sym w:font="Symbol" w:char="006A"/>
      </w:r>
      <w:r>
        <w:rPr>
          <w:sz w:val="28"/>
          <w:szCs w:val="28"/>
        </w:rPr>
        <w:t xml:space="preserve"> до необходимого уровня.</w:t>
      </w:r>
    </w:p>
    <w:p w:rsidR="00A81394" w:rsidRDefault="00A81394" w:rsidP="00A81394">
      <w:pPr>
        <w:autoSpaceDE w:val="0"/>
        <w:autoSpaceDN w:val="0"/>
        <w:adjustRightInd w:val="0"/>
        <w:spacing w:before="100" w:beforeAutospacing="1" w:after="100" w:afterAutospacing="1"/>
        <w:ind w:firstLine="578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г</w:t>
      </w:r>
      <w:r>
        <w:rPr>
          <w:sz w:val="28"/>
          <w:szCs w:val="28"/>
        </w:rPr>
        <w:t xml:space="preserve">) </w:t>
      </w:r>
      <w:r>
        <w:rPr>
          <w:i/>
          <w:iCs/>
          <w:sz w:val="28"/>
          <w:szCs w:val="28"/>
        </w:rPr>
        <w:t>Регулирование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скорости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СД</w:t>
      </w:r>
    </w:p>
    <w:p w:rsidR="00A81394" w:rsidRDefault="00A81394" w:rsidP="00A81394">
      <w:pPr>
        <w:autoSpaceDE w:val="0"/>
        <w:autoSpaceDN w:val="0"/>
        <w:adjustRightInd w:val="0"/>
        <w:ind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своим принципам построения и структуре частотно-управляемый синхронный электропривод мало отличается от асинхронного. </w:t>
      </w:r>
      <w:proofErr w:type="gramStart"/>
      <w:r>
        <w:rPr>
          <w:sz w:val="28"/>
          <w:szCs w:val="28"/>
        </w:rPr>
        <w:t xml:space="preserve">В то же время он имеет ряд специфических свойств, а именно, постоянство скорости независимо от момента нагрузки во всем диапазоне регулирования скорости, высокая точность синхронного движения нескольких исполнительских органов; менее резкое (по сравнению с АД) снижение перегрузочной способности привода при уменьшении напряжения сети, большие значения моментов при малых скоростях, получаемые за счет соответствующего регулирования напряжения и тока возбуждения. </w:t>
      </w:r>
      <w:proofErr w:type="gramEnd"/>
    </w:p>
    <w:p w:rsidR="00FC7E45" w:rsidRDefault="00FC7E45"/>
    <w:sectPr w:rsidR="00FC7E4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grammar="clean"/>
  <w:defaultTabStop w:val="708"/>
  <w:characterSpacingControl w:val="doNotCompress"/>
  <w:compat/>
  <w:rsids>
    <w:rsidRoot w:val="00A81394"/>
    <w:rsid w:val="008028B1"/>
    <w:rsid w:val="00A81394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3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1394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139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Body Text Indent"/>
    <w:basedOn w:val="a"/>
    <w:link w:val="a4"/>
    <w:semiHidden/>
    <w:unhideWhenUsed/>
    <w:rsid w:val="00A81394"/>
    <w:pPr>
      <w:ind w:firstLine="300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semiHidden/>
    <w:rsid w:val="00A8139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81394"/>
    <w:pPr>
      <w:spacing w:line="259" w:lineRule="auto"/>
      <w:ind w:firstLine="340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semiHidden/>
    <w:rsid w:val="00A8139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8139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139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78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1951</Words>
  <Characters>11122</Characters>
  <Application>Microsoft Office Word</Application>
  <DocSecurity>0</DocSecurity>
  <Lines>92</Lines>
  <Paragraphs>26</Paragraphs>
  <ScaleCrop>false</ScaleCrop>
  <Company>Microsoft</Company>
  <LinksUpToDate>false</LinksUpToDate>
  <CharactersWithSpaces>13047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2021-01-02T06:41:00Z</dcterms:created>
  <dcterms:modified xsi:type="dcterms:W3CDTF">2021-01-02T06:42:00Z</dcterms:modified>
</cp:coreProperties>
</file>